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CB7" w:rsidRDefault="00731CB7">
      <w:pPr>
        <w:pStyle w:val="Corpsdetexte"/>
        <w:rPr>
          <w:rFonts w:ascii="Times New Roman"/>
          <w:sz w:val="20"/>
        </w:rPr>
      </w:pPr>
    </w:p>
    <w:p w:rsidR="00731CB7" w:rsidRDefault="00731CB7">
      <w:pPr>
        <w:pStyle w:val="Corpsdetexte"/>
        <w:spacing w:before="10"/>
        <w:rPr>
          <w:rFonts w:ascii="Times New Roman"/>
          <w:sz w:val="16"/>
        </w:rPr>
      </w:pPr>
    </w:p>
    <w:p w:rsidR="00731CB7" w:rsidRDefault="00AE6C8F">
      <w:pPr>
        <w:spacing w:before="100"/>
        <w:ind w:left="2013" w:right="2034"/>
        <w:jc w:val="center"/>
        <w:rPr>
          <w:b/>
          <w:sz w:val="28"/>
        </w:rPr>
      </w:pPr>
      <w:bookmarkStart w:id="0" w:name="Tristan_FRIGO"/>
      <w:bookmarkStart w:id="1" w:name="01_40_63_68_28"/>
      <w:bookmarkEnd w:id="0"/>
      <w:bookmarkEnd w:id="1"/>
      <w:r>
        <w:rPr>
          <w:b/>
          <w:color w:val="365F91"/>
          <w:sz w:val="28"/>
        </w:rPr>
        <w:t>Projet de loi d’</w:t>
      </w:r>
      <w:r>
        <w:rPr>
          <w:b/>
          <w:color w:val="365F91"/>
          <w:sz w:val="28"/>
        </w:rPr>
        <w:t>orientation des mobilités</w:t>
      </w:r>
    </w:p>
    <w:p w:rsidR="00731CB7" w:rsidRDefault="00AE6C8F">
      <w:pPr>
        <w:pStyle w:val="Titre1"/>
        <w:spacing w:before="247"/>
        <w:ind w:right="2052"/>
      </w:pPr>
      <w:r>
        <w:t>M</w:t>
      </w:r>
      <w:r>
        <w:t>ES</w:t>
      </w:r>
      <w:r>
        <w:t>URES EN FAVEUR DU DE</w:t>
      </w:r>
      <w:r>
        <w:t>VE</w:t>
      </w:r>
      <w:r>
        <w:t>LOP</w:t>
      </w:r>
      <w:r>
        <w:t>P</w:t>
      </w:r>
      <w:r>
        <w:t>EM</w:t>
      </w:r>
      <w:r>
        <w:t>E</w:t>
      </w:r>
      <w:r>
        <w:t>N</w:t>
      </w:r>
      <w:r>
        <w:t>T DU VELO</w:t>
      </w:r>
    </w:p>
    <w:p w:rsidR="00731CB7" w:rsidRDefault="00731CB7">
      <w:pPr>
        <w:pStyle w:val="Corpsdetexte"/>
        <w:spacing w:before="11"/>
        <w:rPr>
          <w:b/>
          <w:sz w:val="33"/>
        </w:rPr>
      </w:pPr>
    </w:p>
    <w:p w:rsidR="0030305A" w:rsidRDefault="0030305A">
      <w:pPr>
        <w:pStyle w:val="Corpsdetexte"/>
        <w:spacing w:before="11"/>
        <w:rPr>
          <w:b/>
          <w:sz w:val="33"/>
        </w:rPr>
      </w:pPr>
      <w:bookmarkStart w:id="2" w:name="_GoBack"/>
      <w:bookmarkEnd w:id="2"/>
    </w:p>
    <w:p w:rsidR="00731CB7" w:rsidRDefault="00AE6C8F">
      <w:pPr>
        <w:spacing w:line="242" w:lineRule="auto"/>
        <w:ind w:left="475" w:right="114" w:hanging="360"/>
        <w:jc w:val="both"/>
        <w:rPr>
          <w:b/>
          <w:sz w:val="24"/>
        </w:rPr>
      </w:pPr>
      <w:r>
        <w:rPr>
          <w:rFonts w:ascii="Symbol" w:hAnsi="Symbol"/>
          <w:sz w:val="24"/>
        </w:rPr>
        <w:t></w:t>
      </w:r>
      <w:r>
        <w:rPr>
          <w:rFonts w:ascii="Times New Roman" w:hAnsi="Times New Roman"/>
          <w:spacing w:val="58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promotion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l’usage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vélo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sur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les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chemins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halages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devient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une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mission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part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entière de l’établissement </w:t>
      </w:r>
      <w:r>
        <w:rPr>
          <w:b/>
          <w:spacing w:val="-3"/>
          <w:sz w:val="24"/>
        </w:rPr>
        <w:t xml:space="preserve">Voies </w:t>
      </w:r>
      <w:r>
        <w:rPr>
          <w:b/>
          <w:sz w:val="24"/>
        </w:rPr>
        <w:t>navigables de France (VNF) ;</w:t>
      </w:r>
    </w:p>
    <w:p w:rsidR="00731CB7" w:rsidRDefault="00AE6C8F">
      <w:pPr>
        <w:spacing w:before="131"/>
        <w:ind w:left="475" w:right="106" w:hanging="360"/>
        <w:jc w:val="both"/>
        <w:rPr>
          <w:sz w:val="24"/>
        </w:rPr>
      </w:pPr>
      <w:r>
        <w:rPr>
          <w:rFonts w:ascii="Symbol" w:hAnsi="Symbol"/>
          <w:sz w:val="24"/>
        </w:rPr>
        <w:t>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 xml:space="preserve">La mise en place d’une identification (« marquage ») des cycles </w:t>
      </w:r>
      <w:r>
        <w:rPr>
          <w:sz w:val="24"/>
        </w:rPr>
        <w:t>au 1</w:t>
      </w:r>
      <w:r>
        <w:rPr>
          <w:position w:val="8"/>
          <w:sz w:val="16"/>
        </w:rPr>
        <w:t xml:space="preserve">er </w:t>
      </w:r>
      <w:r>
        <w:rPr>
          <w:sz w:val="24"/>
        </w:rPr>
        <w:t>janvier 2021 pour les ventes de cycles et cycles à pédalage assisté neufs et au 1</w:t>
      </w:r>
      <w:r>
        <w:rPr>
          <w:position w:val="8"/>
          <w:sz w:val="16"/>
        </w:rPr>
        <w:t xml:space="preserve">er </w:t>
      </w:r>
      <w:r>
        <w:rPr>
          <w:sz w:val="24"/>
        </w:rPr>
        <w:t>juillet 2021 pour les ventes d’occasi</w:t>
      </w:r>
      <w:r>
        <w:rPr>
          <w:sz w:val="24"/>
        </w:rPr>
        <w:t>on : cette mesure doit permettre de lutter contre le vol, et sera accompagnée par la création d’un fichier national unique ;</w:t>
      </w:r>
    </w:p>
    <w:p w:rsidR="00731CB7" w:rsidRDefault="00AE6C8F">
      <w:pPr>
        <w:spacing w:before="132"/>
        <w:ind w:left="475" w:right="104" w:hanging="360"/>
        <w:jc w:val="both"/>
        <w:rPr>
          <w:sz w:val="24"/>
        </w:rPr>
      </w:pPr>
      <w:r>
        <w:rPr>
          <w:rFonts w:ascii="Symbol" w:hAnsi="Symbol"/>
          <w:sz w:val="24"/>
        </w:rPr>
        <w:t>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La réalisation de stationnements sécurisés pour les vélos</w:t>
      </w:r>
      <w:r>
        <w:rPr>
          <w:sz w:val="24"/>
        </w:rPr>
        <w:t xml:space="preserve">, </w:t>
      </w:r>
      <w:r>
        <w:rPr>
          <w:b/>
          <w:spacing w:val="-3"/>
          <w:sz w:val="24"/>
        </w:rPr>
        <w:t xml:space="preserve">avant </w:t>
      </w:r>
      <w:r>
        <w:rPr>
          <w:b/>
          <w:sz w:val="24"/>
        </w:rPr>
        <w:t>le 1</w:t>
      </w:r>
      <w:r>
        <w:rPr>
          <w:b/>
          <w:position w:val="8"/>
          <w:sz w:val="16"/>
        </w:rPr>
        <w:t xml:space="preserve">er </w:t>
      </w:r>
      <w:r>
        <w:rPr>
          <w:b/>
          <w:sz w:val="24"/>
        </w:rPr>
        <w:t>janvier 2024 aux abords des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gares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voyageurs,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pôles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d’échanges multimodaux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gares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routières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nombre d’emplacements</w:t>
      </w:r>
      <w:r>
        <w:rPr>
          <w:spacing w:val="-9"/>
          <w:sz w:val="24"/>
        </w:rPr>
        <w:t xml:space="preserve"> </w:t>
      </w:r>
      <w:r>
        <w:rPr>
          <w:sz w:val="24"/>
        </w:rPr>
        <w:t>sera</w:t>
      </w:r>
      <w:r>
        <w:rPr>
          <w:spacing w:val="-10"/>
          <w:sz w:val="24"/>
        </w:rPr>
        <w:t xml:space="preserve"> </w:t>
      </w:r>
      <w:r>
        <w:rPr>
          <w:sz w:val="24"/>
        </w:rPr>
        <w:t>modulé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14"/>
          <w:sz w:val="24"/>
        </w:rPr>
        <w:t xml:space="preserve"> </w:t>
      </w:r>
      <w:r>
        <w:rPr>
          <w:sz w:val="24"/>
        </w:rPr>
        <w:t>fonction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fréquentation</w:t>
      </w:r>
      <w:r>
        <w:rPr>
          <w:spacing w:val="-10"/>
          <w:sz w:val="24"/>
        </w:rPr>
        <w:t xml:space="preserve"> </w:t>
      </w:r>
      <w:r>
        <w:rPr>
          <w:sz w:val="24"/>
        </w:rPr>
        <w:t>des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gares</w:t>
      </w:r>
      <w:r>
        <w:rPr>
          <w:spacing w:val="-13"/>
          <w:sz w:val="24"/>
        </w:rPr>
        <w:t xml:space="preserve"> </w:t>
      </w:r>
      <w:r>
        <w:rPr>
          <w:sz w:val="24"/>
        </w:rPr>
        <w:t>et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sera</w:t>
      </w:r>
      <w:r>
        <w:rPr>
          <w:spacing w:val="-10"/>
          <w:sz w:val="24"/>
        </w:rPr>
        <w:t xml:space="preserve"> </w:t>
      </w:r>
      <w:r>
        <w:rPr>
          <w:sz w:val="24"/>
        </w:rPr>
        <w:t>défini</w:t>
      </w:r>
      <w:r>
        <w:rPr>
          <w:spacing w:val="-10"/>
          <w:sz w:val="24"/>
        </w:rPr>
        <w:t xml:space="preserve"> </w:t>
      </w:r>
      <w:r>
        <w:rPr>
          <w:sz w:val="24"/>
        </w:rPr>
        <w:t>par</w:t>
      </w:r>
      <w:r>
        <w:rPr>
          <w:spacing w:val="-13"/>
          <w:sz w:val="24"/>
        </w:rPr>
        <w:t xml:space="preserve"> </w:t>
      </w:r>
      <w:r>
        <w:rPr>
          <w:sz w:val="24"/>
        </w:rPr>
        <w:t>décret. La</w:t>
      </w:r>
      <w:r>
        <w:rPr>
          <w:spacing w:val="-6"/>
          <w:sz w:val="24"/>
        </w:rPr>
        <w:t xml:space="preserve"> </w:t>
      </w:r>
      <w:r>
        <w:rPr>
          <w:sz w:val="24"/>
        </w:rPr>
        <w:t>création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ces</w:t>
      </w:r>
      <w:r>
        <w:rPr>
          <w:spacing w:val="-4"/>
          <w:sz w:val="24"/>
        </w:rPr>
        <w:t xml:space="preserve"> </w:t>
      </w:r>
      <w:r>
        <w:rPr>
          <w:sz w:val="24"/>
        </w:rPr>
        <w:t>emplacements</w:t>
      </w:r>
      <w:r>
        <w:rPr>
          <w:spacing w:val="-4"/>
          <w:sz w:val="24"/>
        </w:rPr>
        <w:t xml:space="preserve"> </w:t>
      </w:r>
      <w:r>
        <w:rPr>
          <w:sz w:val="24"/>
        </w:rPr>
        <w:t>pourra</w:t>
      </w:r>
      <w:r>
        <w:rPr>
          <w:spacing w:val="-6"/>
          <w:sz w:val="24"/>
        </w:rPr>
        <w:t xml:space="preserve"> </w:t>
      </w:r>
      <w:r>
        <w:rPr>
          <w:sz w:val="24"/>
        </w:rPr>
        <w:t>passer</w:t>
      </w:r>
      <w:r>
        <w:rPr>
          <w:spacing w:val="-4"/>
          <w:sz w:val="24"/>
        </w:rPr>
        <w:t xml:space="preserve"> </w:t>
      </w:r>
      <w:r>
        <w:rPr>
          <w:sz w:val="24"/>
        </w:rPr>
        <w:t>par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suppression</w:t>
      </w:r>
      <w:r>
        <w:rPr>
          <w:spacing w:val="-7"/>
          <w:sz w:val="24"/>
        </w:rPr>
        <w:t xml:space="preserve"> </w:t>
      </w:r>
      <w:r>
        <w:rPr>
          <w:sz w:val="24"/>
        </w:rPr>
        <w:t>des</w:t>
      </w:r>
      <w:r>
        <w:rPr>
          <w:spacing w:val="-3"/>
          <w:sz w:val="24"/>
        </w:rPr>
        <w:t xml:space="preserve"> </w:t>
      </w:r>
      <w:r>
        <w:rPr>
          <w:sz w:val="24"/>
        </w:rPr>
        <w:t>places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stationnement pour véhicules motorisés, à l’exception des places réservées aux véhicules de transport public collectif de personnes et des emplacements réservés aux personnes à mobilité réduite</w:t>
      </w:r>
      <w:r>
        <w:rPr>
          <w:spacing w:val="-12"/>
          <w:sz w:val="24"/>
        </w:rPr>
        <w:t xml:space="preserve"> </w:t>
      </w:r>
      <w:r>
        <w:rPr>
          <w:sz w:val="24"/>
        </w:rPr>
        <w:t>;</w:t>
      </w:r>
    </w:p>
    <w:p w:rsidR="00731CB7" w:rsidRDefault="00AE6C8F">
      <w:pPr>
        <w:pStyle w:val="Corpsdetexte"/>
        <w:spacing w:before="135"/>
        <w:ind w:left="475" w:right="100" w:hanging="360"/>
        <w:jc w:val="both"/>
      </w:pPr>
      <w:r>
        <w:rPr>
          <w:rFonts w:ascii="Symbol" w:hAnsi="Symbol"/>
        </w:rPr>
        <w:t></w:t>
      </w:r>
      <w:r>
        <w:rPr>
          <w:rFonts w:ascii="Times New Roman" w:hAnsi="Times New Roman"/>
        </w:rPr>
        <w:t xml:space="preserve"> </w:t>
      </w:r>
      <w:r>
        <w:rPr>
          <w:b/>
        </w:rPr>
        <w:t>L’obligation d’emplacements destinés au transport de vélos</w:t>
      </w:r>
      <w:r>
        <w:rPr>
          <w:b/>
        </w:rPr>
        <w:t xml:space="preserve"> non démontés dans les trains neufs et rénovés </w:t>
      </w:r>
      <w:r>
        <w:t>affectés aux services de transport de voyageurs. Ces emplacements ne pourront restreindre l’accès des personnes handicapées ou à mobilité réduite, et le nombre d’emplacement minimal sera définit par décret, af</w:t>
      </w:r>
      <w:r>
        <w:t>in de l’adapter aux spécificités des matériels et services concernés. Cette disposition s’appliquera aux matériels neufs pour lesquels l’avis de marché a été publié à compter du 1</w:t>
      </w:r>
      <w:r>
        <w:rPr>
          <w:position w:val="8"/>
          <w:sz w:val="16"/>
        </w:rPr>
        <w:t xml:space="preserve">er </w:t>
      </w:r>
      <w:r>
        <w:t xml:space="preserve">juillet 2020 et s’applique également aux matériels dont la rénovation est </w:t>
      </w:r>
      <w:r>
        <w:t>engagée ou fait l’objet d’un avis de marché à compter de cette même date ;</w:t>
      </w:r>
    </w:p>
    <w:p w:rsidR="00731CB7" w:rsidRDefault="00AE6C8F">
      <w:pPr>
        <w:spacing w:before="128"/>
        <w:ind w:left="475" w:right="105" w:hanging="360"/>
        <w:jc w:val="both"/>
        <w:rPr>
          <w:sz w:val="24"/>
        </w:rPr>
      </w:pPr>
      <w:r>
        <w:rPr>
          <w:rFonts w:ascii="Symbol" w:hAnsi="Symbol"/>
          <w:sz w:val="24"/>
        </w:rPr>
        <w:t>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 xml:space="preserve">L’obligation de mise en place d’un </w:t>
      </w:r>
      <w:r>
        <w:rPr>
          <w:b/>
          <w:spacing w:val="-3"/>
          <w:sz w:val="24"/>
        </w:rPr>
        <w:t xml:space="preserve">système </w:t>
      </w:r>
      <w:r>
        <w:rPr>
          <w:b/>
          <w:sz w:val="24"/>
        </w:rPr>
        <w:t xml:space="preserve">pour transporter au minimum 5 vélos non démontés pour les cars neufs </w:t>
      </w:r>
      <w:r>
        <w:rPr>
          <w:spacing w:val="-3"/>
          <w:sz w:val="24"/>
        </w:rPr>
        <w:t xml:space="preserve">affectés </w:t>
      </w:r>
      <w:r>
        <w:rPr>
          <w:sz w:val="24"/>
        </w:rPr>
        <w:t>au transport de voyageurs. Les autorités organisatrices de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mobilité</w:t>
      </w:r>
      <w:r>
        <w:rPr>
          <w:spacing w:val="-9"/>
          <w:sz w:val="24"/>
        </w:rPr>
        <w:t xml:space="preserve"> </w:t>
      </w:r>
      <w:r>
        <w:rPr>
          <w:sz w:val="24"/>
        </w:rPr>
        <w:t>(AOM)</w:t>
      </w:r>
      <w:r>
        <w:rPr>
          <w:spacing w:val="-12"/>
          <w:sz w:val="24"/>
        </w:rPr>
        <w:t xml:space="preserve"> </w:t>
      </w:r>
      <w:r>
        <w:rPr>
          <w:sz w:val="24"/>
        </w:rPr>
        <w:t>pourront</w:t>
      </w:r>
      <w:r>
        <w:rPr>
          <w:spacing w:val="-10"/>
          <w:sz w:val="24"/>
        </w:rPr>
        <w:t xml:space="preserve"> </w:t>
      </w:r>
      <w:r>
        <w:rPr>
          <w:sz w:val="24"/>
        </w:rPr>
        <w:t>déroger</w:t>
      </w:r>
      <w:r>
        <w:rPr>
          <w:spacing w:val="-9"/>
          <w:sz w:val="24"/>
        </w:rPr>
        <w:t xml:space="preserve"> </w:t>
      </w:r>
      <w:r>
        <w:rPr>
          <w:sz w:val="24"/>
        </w:rPr>
        <w:t>à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cette</w:t>
      </w:r>
      <w:r>
        <w:rPr>
          <w:spacing w:val="-9"/>
          <w:sz w:val="24"/>
        </w:rPr>
        <w:t xml:space="preserve"> </w:t>
      </w:r>
      <w:r>
        <w:rPr>
          <w:sz w:val="24"/>
        </w:rPr>
        <w:t>obligation,</w:t>
      </w:r>
      <w:r>
        <w:rPr>
          <w:spacing w:val="-10"/>
          <w:sz w:val="24"/>
        </w:rPr>
        <w:t xml:space="preserve"> </w:t>
      </w:r>
      <w:r>
        <w:rPr>
          <w:sz w:val="24"/>
        </w:rPr>
        <w:t>sur</w:t>
      </w:r>
      <w:r>
        <w:rPr>
          <w:spacing w:val="-10"/>
          <w:sz w:val="24"/>
        </w:rPr>
        <w:t xml:space="preserve"> </w:t>
      </w:r>
      <w:r>
        <w:rPr>
          <w:sz w:val="24"/>
        </w:rPr>
        <w:t>décision</w:t>
      </w:r>
      <w:r>
        <w:rPr>
          <w:spacing w:val="-11"/>
          <w:sz w:val="24"/>
        </w:rPr>
        <w:t xml:space="preserve"> </w:t>
      </w:r>
      <w:r>
        <w:rPr>
          <w:sz w:val="24"/>
        </w:rPr>
        <w:t>motivée,</w:t>
      </w:r>
      <w:r>
        <w:rPr>
          <w:spacing w:val="-14"/>
          <w:sz w:val="24"/>
        </w:rPr>
        <w:t xml:space="preserve"> </w:t>
      </w:r>
      <w:r>
        <w:rPr>
          <w:sz w:val="24"/>
        </w:rPr>
        <w:t>pour</w:t>
      </w:r>
      <w:r>
        <w:rPr>
          <w:spacing w:val="-10"/>
          <w:sz w:val="24"/>
        </w:rPr>
        <w:t xml:space="preserve"> </w:t>
      </w:r>
      <w:r>
        <w:rPr>
          <w:sz w:val="24"/>
        </w:rPr>
        <w:t>les</w:t>
      </w:r>
      <w:r>
        <w:rPr>
          <w:spacing w:val="-12"/>
          <w:sz w:val="24"/>
        </w:rPr>
        <w:t xml:space="preserve"> </w:t>
      </w:r>
      <w:r>
        <w:rPr>
          <w:sz w:val="24"/>
        </w:rPr>
        <w:t>services qu’elles organisent</w:t>
      </w:r>
      <w:r>
        <w:rPr>
          <w:spacing w:val="1"/>
          <w:sz w:val="24"/>
        </w:rPr>
        <w:t xml:space="preserve"> </w:t>
      </w:r>
      <w:r>
        <w:rPr>
          <w:sz w:val="24"/>
        </w:rPr>
        <w:t>;</w:t>
      </w:r>
    </w:p>
    <w:p w:rsidR="00731CB7" w:rsidRDefault="00AE6C8F">
      <w:pPr>
        <w:spacing w:before="138" w:line="237" w:lineRule="auto"/>
        <w:ind w:left="475" w:right="104" w:hanging="360"/>
        <w:jc w:val="both"/>
        <w:rPr>
          <w:sz w:val="24"/>
        </w:rPr>
      </w:pPr>
      <w:r>
        <w:rPr>
          <w:rFonts w:ascii="Symbol" w:hAnsi="Symbol"/>
          <w:sz w:val="24"/>
        </w:rPr>
        <w:t>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La mise en place d’infrastructures permettant le stationnement sécurisé des vé</w:t>
      </w:r>
      <w:r>
        <w:rPr>
          <w:b/>
          <w:sz w:val="24"/>
        </w:rPr>
        <w:t>los dans les bâtiments</w:t>
      </w:r>
      <w:r>
        <w:rPr>
          <w:b/>
          <w:spacing w:val="-11"/>
          <w:sz w:val="24"/>
        </w:rPr>
        <w:t xml:space="preserve"> </w:t>
      </w:r>
      <w:r>
        <w:rPr>
          <w:b/>
          <w:spacing w:val="-3"/>
          <w:sz w:val="24"/>
        </w:rPr>
        <w:t>existants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usage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tertiaire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et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constituant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principalement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lieu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travail,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 xml:space="preserve">lorsqu’ils sont équipés de places de stationnement pour les salariés, </w:t>
      </w:r>
      <w:r>
        <w:rPr>
          <w:spacing w:val="-3"/>
          <w:sz w:val="24"/>
        </w:rPr>
        <w:t xml:space="preserve">avant </w:t>
      </w:r>
      <w:r>
        <w:rPr>
          <w:sz w:val="24"/>
        </w:rPr>
        <w:t>le 1</w:t>
      </w:r>
      <w:r>
        <w:rPr>
          <w:position w:val="8"/>
          <w:sz w:val="16"/>
        </w:rPr>
        <w:t xml:space="preserve">er </w:t>
      </w:r>
      <w:r>
        <w:rPr>
          <w:sz w:val="24"/>
        </w:rPr>
        <w:t>janvier 2020</w:t>
      </w:r>
      <w:r>
        <w:rPr>
          <w:spacing w:val="-26"/>
          <w:sz w:val="24"/>
        </w:rPr>
        <w:t xml:space="preserve"> </w:t>
      </w:r>
      <w:r>
        <w:rPr>
          <w:sz w:val="24"/>
        </w:rPr>
        <w:t>;</w:t>
      </w:r>
    </w:p>
    <w:p w:rsidR="00731CB7" w:rsidRDefault="00AE6C8F">
      <w:pPr>
        <w:pStyle w:val="Corpsdetexte"/>
        <w:spacing w:before="136"/>
        <w:ind w:left="475" w:right="107" w:hanging="360"/>
        <w:jc w:val="both"/>
      </w:pPr>
      <w:r>
        <w:rPr>
          <w:rFonts w:ascii="Symbol" w:hAnsi="Symbol"/>
        </w:rPr>
        <w:t></w:t>
      </w:r>
      <w:r>
        <w:rPr>
          <w:rFonts w:ascii="Times New Roman" w:hAnsi="Times New Roman"/>
        </w:rPr>
        <w:t xml:space="preserve"> </w:t>
      </w:r>
      <w:r>
        <w:t>Les conditions de majorité pour la construction d’emplacements de stationnement sécurisé des vélos</w:t>
      </w:r>
      <w:r>
        <w:rPr>
          <w:spacing w:val="-4"/>
        </w:rPr>
        <w:t xml:space="preserve"> </w:t>
      </w:r>
      <w:r>
        <w:t>quand</w:t>
      </w:r>
      <w:r>
        <w:rPr>
          <w:spacing w:val="-5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co-propriétaires</w:t>
      </w:r>
      <w:r>
        <w:rPr>
          <w:spacing w:val="-3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font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demande</w:t>
      </w:r>
      <w:r>
        <w:rPr>
          <w:spacing w:val="-3"/>
        </w:rPr>
        <w:t xml:space="preserve"> </w:t>
      </w:r>
      <w:r>
        <w:t>financent</w:t>
      </w:r>
      <w:r>
        <w:rPr>
          <w:spacing w:val="-6"/>
        </w:rPr>
        <w:t xml:space="preserve"> </w:t>
      </w:r>
      <w:r>
        <w:t>également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réalisation</w:t>
      </w:r>
      <w:r>
        <w:rPr>
          <w:spacing w:val="-6"/>
        </w:rPr>
        <w:t xml:space="preserve"> </w:t>
      </w:r>
      <w:r>
        <w:t>sont assouplies, en passant à la majorité des présents</w:t>
      </w:r>
      <w:r>
        <w:rPr>
          <w:spacing w:val="4"/>
        </w:rPr>
        <w:t xml:space="preserve"> </w:t>
      </w:r>
      <w:r>
        <w:t>;</w:t>
      </w:r>
    </w:p>
    <w:p w:rsidR="00731CB7" w:rsidRDefault="00AE6C8F">
      <w:pPr>
        <w:spacing w:before="134"/>
        <w:ind w:left="475" w:right="102" w:hanging="360"/>
        <w:jc w:val="both"/>
        <w:rPr>
          <w:sz w:val="24"/>
        </w:rPr>
      </w:pPr>
      <w:r>
        <w:rPr>
          <w:rFonts w:ascii="Symbol" w:hAnsi="Symbol"/>
          <w:sz w:val="24"/>
        </w:rPr>
        <w:t>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 xml:space="preserve">L’équipement </w:t>
      </w:r>
      <w:r>
        <w:rPr>
          <w:b/>
          <w:sz w:val="24"/>
        </w:rPr>
        <w:t>des véhicules de plus de 3,5 tonnes, à partir du 1</w:t>
      </w:r>
      <w:r>
        <w:rPr>
          <w:b/>
          <w:position w:val="8"/>
          <w:sz w:val="16"/>
        </w:rPr>
        <w:t xml:space="preserve">er </w:t>
      </w:r>
      <w:r>
        <w:rPr>
          <w:b/>
          <w:sz w:val="24"/>
        </w:rPr>
        <w:t xml:space="preserve">juillet 2020, d’une signalisation apposée sur le véhicule, matérialisant la position des angles morts </w:t>
      </w:r>
      <w:r>
        <w:rPr>
          <w:sz w:val="24"/>
        </w:rPr>
        <w:t xml:space="preserve">afin de permettre une plus grande visibilité pour les cyclistes, piétons et utilisateurs d’engins de </w:t>
      </w:r>
      <w:r>
        <w:rPr>
          <w:sz w:val="24"/>
        </w:rPr>
        <w:t>déplacements personnels ;</w:t>
      </w:r>
    </w:p>
    <w:p w:rsidR="00731CB7" w:rsidRDefault="00AE6C8F">
      <w:pPr>
        <w:pStyle w:val="Corpsdetexte"/>
        <w:spacing w:before="136" w:line="242" w:lineRule="auto"/>
        <w:ind w:left="475" w:right="104" w:hanging="360"/>
        <w:jc w:val="both"/>
      </w:pPr>
      <w:r>
        <w:rPr>
          <w:rFonts w:ascii="Symbol" w:hAnsi="Symbol"/>
        </w:rPr>
        <w:t></w:t>
      </w:r>
      <w:r>
        <w:rPr>
          <w:rFonts w:ascii="Times New Roman" w:hAnsi="Times New Roman"/>
          <w:spacing w:val="53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rapport</w:t>
      </w:r>
      <w:r>
        <w:rPr>
          <w:spacing w:val="-8"/>
        </w:rPr>
        <w:t xml:space="preserve"> </w:t>
      </w:r>
      <w:r>
        <w:t>sera</w:t>
      </w:r>
      <w:r>
        <w:rPr>
          <w:spacing w:val="-9"/>
        </w:rPr>
        <w:t xml:space="preserve"> </w:t>
      </w:r>
      <w:r>
        <w:t>remis</w:t>
      </w:r>
      <w:r>
        <w:rPr>
          <w:spacing w:val="-8"/>
        </w:rPr>
        <w:t xml:space="preserve"> </w:t>
      </w:r>
      <w:r>
        <w:t>au</w:t>
      </w:r>
      <w:r>
        <w:rPr>
          <w:spacing w:val="-10"/>
        </w:rPr>
        <w:t xml:space="preserve"> </w:t>
      </w:r>
      <w:r>
        <w:t>Parlement,</w:t>
      </w:r>
      <w:r>
        <w:rPr>
          <w:spacing w:val="-8"/>
        </w:rPr>
        <w:t xml:space="preserve"> </w:t>
      </w:r>
      <w:r>
        <w:t>chaque</w:t>
      </w:r>
      <w:r>
        <w:rPr>
          <w:spacing w:val="-8"/>
        </w:rPr>
        <w:t xml:space="preserve"> </w:t>
      </w:r>
      <w:r>
        <w:t>année,</w:t>
      </w:r>
      <w:r>
        <w:rPr>
          <w:spacing w:val="-9"/>
        </w:rPr>
        <w:t xml:space="preserve"> </w:t>
      </w:r>
      <w:r>
        <w:t>sur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progression</w:t>
      </w:r>
      <w:r>
        <w:rPr>
          <w:spacing w:val="-9"/>
        </w:rPr>
        <w:t xml:space="preserve"> </w:t>
      </w:r>
      <w:r>
        <w:t>du</w:t>
      </w:r>
      <w:r>
        <w:rPr>
          <w:spacing w:val="-10"/>
        </w:rPr>
        <w:t xml:space="preserve"> </w:t>
      </w:r>
      <w:r>
        <w:t>marquage</w:t>
      </w:r>
      <w:r>
        <w:rPr>
          <w:spacing w:val="-8"/>
        </w:rPr>
        <w:t xml:space="preserve"> </w:t>
      </w:r>
      <w:r>
        <w:t>des</w:t>
      </w:r>
      <w:r>
        <w:rPr>
          <w:spacing w:val="-11"/>
        </w:rPr>
        <w:t xml:space="preserve"> </w:t>
      </w:r>
      <w:r>
        <w:t>vélos</w:t>
      </w:r>
      <w:r>
        <w:rPr>
          <w:spacing w:val="-8"/>
        </w:rPr>
        <w:t xml:space="preserve"> </w:t>
      </w:r>
      <w:r>
        <w:t>et l’évolution des vols de vélos</w:t>
      </w:r>
      <w:r>
        <w:rPr>
          <w:spacing w:val="1"/>
        </w:rPr>
        <w:t xml:space="preserve"> </w:t>
      </w:r>
      <w:r>
        <w:t>;</w:t>
      </w:r>
    </w:p>
    <w:p w:rsidR="00731CB7" w:rsidRDefault="00AE6C8F">
      <w:pPr>
        <w:spacing w:before="94" w:line="242" w:lineRule="auto"/>
        <w:ind w:left="475" w:right="99" w:hanging="360"/>
        <w:jc w:val="both"/>
        <w:rPr>
          <w:sz w:val="24"/>
        </w:rPr>
      </w:pPr>
      <w:r>
        <w:rPr>
          <w:rFonts w:ascii="Symbol" w:hAnsi="Symbol"/>
          <w:sz w:val="24"/>
        </w:rPr>
        <w:t>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La mise en place d’un apprentissage de l’usage du déplacement à vélo en sécurité dans les établissements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du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premier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degré</w:t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organisé</w:t>
      </w:r>
      <w:r>
        <w:rPr>
          <w:spacing w:val="-10"/>
          <w:sz w:val="24"/>
        </w:rPr>
        <w:t xml:space="preserve"> </w:t>
      </w:r>
      <w:r>
        <w:rPr>
          <w:sz w:val="24"/>
        </w:rPr>
        <w:t>dans</w:t>
      </w:r>
      <w:r>
        <w:rPr>
          <w:spacing w:val="-11"/>
          <w:sz w:val="24"/>
        </w:rPr>
        <w:t xml:space="preserve"> </w:t>
      </w:r>
      <w:r>
        <w:rPr>
          <w:sz w:val="24"/>
        </w:rPr>
        <w:t>un</w:t>
      </w:r>
      <w:r>
        <w:rPr>
          <w:spacing w:val="-12"/>
          <w:sz w:val="24"/>
        </w:rPr>
        <w:t xml:space="preserve"> </w:t>
      </w:r>
      <w:r>
        <w:rPr>
          <w:sz w:val="24"/>
        </w:rPr>
        <w:t>cadre</w:t>
      </w:r>
      <w:r>
        <w:rPr>
          <w:spacing w:val="-10"/>
          <w:sz w:val="24"/>
        </w:rPr>
        <w:t xml:space="preserve"> </w:t>
      </w:r>
      <w:r>
        <w:rPr>
          <w:sz w:val="24"/>
        </w:rPr>
        <w:t>scolaire,</w:t>
      </w:r>
      <w:r>
        <w:rPr>
          <w:spacing w:val="-10"/>
          <w:sz w:val="24"/>
        </w:rPr>
        <w:t xml:space="preserve"> </w:t>
      </w:r>
      <w:r>
        <w:rPr>
          <w:sz w:val="24"/>
        </w:rPr>
        <w:t>périscolaire</w:t>
      </w:r>
      <w:r>
        <w:rPr>
          <w:spacing w:val="-11"/>
          <w:sz w:val="24"/>
        </w:rPr>
        <w:t xml:space="preserve"> </w:t>
      </w:r>
      <w:r>
        <w:rPr>
          <w:sz w:val="24"/>
        </w:rPr>
        <w:t>et</w:t>
      </w:r>
      <w:r>
        <w:rPr>
          <w:spacing w:val="-15"/>
          <w:sz w:val="24"/>
        </w:rPr>
        <w:t xml:space="preserve"> </w:t>
      </w:r>
      <w:r>
        <w:rPr>
          <w:sz w:val="24"/>
        </w:rPr>
        <w:t>extrascolaire</w:t>
      </w:r>
      <w:r>
        <w:rPr>
          <w:spacing w:val="-4"/>
          <w:sz w:val="24"/>
        </w:rPr>
        <w:t xml:space="preserve"> </w:t>
      </w:r>
      <w:r>
        <w:rPr>
          <w:sz w:val="24"/>
        </w:rPr>
        <w:t>;</w:t>
      </w:r>
    </w:p>
    <w:p w:rsidR="00731CB7" w:rsidRDefault="00AE6C8F">
      <w:pPr>
        <w:pStyle w:val="Corpsdetexte"/>
        <w:spacing w:before="126"/>
        <w:ind w:left="475" w:right="105" w:hanging="360"/>
        <w:jc w:val="both"/>
      </w:pPr>
      <w:r>
        <w:rPr>
          <w:rFonts w:ascii="Symbol" w:hAnsi="Symbol"/>
        </w:rPr>
        <w:t></w:t>
      </w:r>
      <w:r>
        <w:rPr>
          <w:rFonts w:ascii="Times New Roman" w:hAnsi="Times New Roman"/>
          <w:spacing w:val="56"/>
        </w:rPr>
        <w:t xml:space="preserve"> </w:t>
      </w: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</w:rPr>
        <w:t>mise</w:t>
      </w:r>
      <w:r>
        <w:rPr>
          <w:b/>
          <w:spacing w:val="-9"/>
        </w:rPr>
        <w:t xml:space="preserve"> </w:t>
      </w:r>
      <w:r>
        <w:rPr>
          <w:b/>
        </w:rPr>
        <w:t>en</w:t>
      </w:r>
      <w:r>
        <w:rPr>
          <w:b/>
          <w:spacing w:val="-6"/>
        </w:rPr>
        <w:t xml:space="preserve"> </w:t>
      </w:r>
      <w:r>
        <w:rPr>
          <w:b/>
        </w:rPr>
        <w:t>œuvre</w:t>
      </w:r>
      <w:r>
        <w:rPr>
          <w:b/>
          <w:spacing w:val="-9"/>
        </w:rPr>
        <w:t xml:space="preserve"> </w:t>
      </w:r>
      <w:r>
        <w:rPr>
          <w:b/>
        </w:rPr>
        <w:t>d’un</w:t>
      </w:r>
      <w:r>
        <w:rPr>
          <w:b/>
          <w:spacing w:val="-6"/>
        </w:rPr>
        <w:t xml:space="preserve"> </w:t>
      </w:r>
      <w:r>
        <w:rPr>
          <w:b/>
        </w:rPr>
        <w:t>schéma</w:t>
      </w:r>
      <w:r>
        <w:rPr>
          <w:b/>
          <w:spacing w:val="-7"/>
        </w:rPr>
        <w:t xml:space="preserve"> </w:t>
      </w:r>
      <w:r>
        <w:rPr>
          <w:b/>
        </w:rPr>
        <w:t>national</w:t>
      </w:r>
      <w:r>
        <w:rPr>
          <w:b/>
          <w:spacing w:val="-6"/>
        </w:rPr>
        <w:t xml:space="preserve"> </w:t>
      </w:r>
      <w:r>
        <w:rPr>
          <w:b/>
        </w:rPr>
        <w:t>des</w:t>
      </w:r>
      <w:r>
        <w:rPr>
          <w:b/>
          <w:spacing w:val="-9"/>
        </w:rPr>
        <w:t xml:space="preserve"> </w:t>
      </w:r>
      <w:r>
        <w:rPr>
          <w:b/>
        </w:rPr>
        <w:t>véloroutes,</w:t>
      </w:r>
      <w:r>
        <w:rPr>
          <w:b/>
          <w:spacing w:val="-9"/>
        </w:rPr>
        <w:t xml:space="preserve"> </w:t>
      </w:r>
      <w:r>
        <w:t>actualisé</w:t>
      </w:r>
      <w:r>
        <w:rPr>
          <w:spacing w:val="-7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moins</w:t>
      </w:r>
      <w:r>
        <w:rPr>
          <w:spacing w:val="-7"/>
        </w:rPr>
        <w:t xml:space="preserve"> </w:t>
      </w:r>
      <w:r>
        <w:t>une</w:t>
      </w:r>
      <w:r>
        <w:rPr>
          <w:spacing w:val="-6"/>
        </w:rPr>
        <w:t xml:space="preserve"> </w:t>
      </w:r>
      <w:r>
        <w:t>fois</w:t>
      </w:r>
      <w:r>
        <w:rPr>
          <w:spacing w:val="-7"/>
        </w:rPr>
        <w:t xml:space="preserve"> </w:t>
      </w:r>
      <w:r>
        <w:t>tous</w:t>
      </w:r>
      <w:r>
        <w:rPr>
          <w:spacing w:val="-6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 xml:space="preserve">dix </w:t>
      </w:r>
      <w:r>
        <w:lastRenderedPageBreak/>
        <w:t>ans, qui définit le réseau structurant sur le territoire national et qui détermine les conditions dans lesquelles ce réseau est rendu continu. L’application aux territoires d’outre-mer est précisée. Ce schéma s’appu</w:t>
      </w:r>
      <w:r>
        <w:t>iera sur les contributions régionales lorsqu’elles existent. Des principes</w:t>
      </w:r>
      <w:r>
        <w:rPr>
          <w:spacing w:val="-8"/>
        </w:rPr>
        <w:t xml:space="preserve"> </w:t>
      </w:r>
      <w:r>
        <w:t>structurants</w:t>
      </w:r>
      <w:r>
        <w:rPr>
          <w:spacing w:val="-9"/>
        </w:rPr>
        <w:t xml:space="preserve"> </w:t>
      </w:r>
      <w:r>
        <w:t>pour</w:t>
      </w:r>
      <w:r>
        <w:rPr>
          <w:spacing w:val="-9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statut</w:t>
      </w:r>
      <w:r>
        <w:rPr>
          <w:spacing w:val="-10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réalisation</w:t>
      </w:r>
      <w:r>
        <w:rPr>
          <w:spacing w:val="-1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véloroutes</w:t>
      </w:r>
      <w:r>
        <w:rPr>
          <w:spacing w:val="-8"/>
        </w:rPr>
        <w:t xml:space="preserve"> </w:t>
      </w:r>
      <w:r>
        <w:t>sont</w:t>
      </w:r>
      <w:r>
        <w:rPr>
          <w:spacing w:val="-10"/>
        </w:rPr>
        <w:t xml:space="preserve"> </w:t>
      </w:r>
      <w:r>
        <w:t>fixés,</w:t>
      </w:r>
      <w:r>
        <w:rPr>
          <w:spacing w:val="-9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manière</w:t>
      </w:r>
      <w:r>
        <w:rPr>
          <w:spacing w:val="-9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leur</w:t>
      </w:r>
    </w:p>
    <w:p w:rsidR="00731CB7" w:rsidRDefault="00AE6C8F">
      <w:pPr>
        <w:pStyle w:val="Corpsdetexte"/>
        <w:spacing w:before="35" w:line="208" w:lineRule="auto"/>
        <w:ind w:left="475" w:right="111"/>
        <w:jc w:val="both"/>
      </w:pPr>
      <w:r>
        <w:t>donner</w:t>
      </w:r>
      <w:r>
        <w:rPr>
          <w:spacing w:val="-15"/>
        </w:rPr>
        <w:t xml:space="preserve"> </w:t>
      </w:r>
      <w:r>
        <w:t>une</w:t>
      </w:r>
      <w:r>
        <w:rPr>
          <w:spacing w:val="-15"/>
        </w:rPr>
        <w:t xml:space="preserve"> </w:t>
      </w:r>
      <w:r>
        <w:t>véritable</w:t>
      </w:r>
      <w:r>
        <w:rPr>
          <w:spacing w:val="-14"/>
        </w:rPr>
        <w:t xml:space="preserve"> </w:t>
      </w:r>
      <w:r>
        <w:t>existence</w:t>
      </w:r>
      <w:r>
        <w:rPr>
          <w:spacing w:val="-15"/>
        </w:rPr>
        <w:t xml:space="preserve"> </w:t>
      </w:r>
      <w:r>
        <w:t>d’itinéraires</w:t>
      </w:r>
      <w:r>
        <w:rPr>
          <w:spacing w:val="-14"/>
        </w:rPr>
        <w:t xml:space="preserve"> </w:t>
      </w:r>
      <w:r>
        <w:t>routiers</w:t>
      </w:r>
      <w:r>
        <w:rPr>
          <w:spacing w:val="-11"/>
        </w:rPr>
        <w:t xml:space="preserve"> </w:t>
      </w:r>
      <w:r>
        <w:t>et</w:t>
      </w:r>
      <w:r>
        <w:rPr>
          <w:spacing w:val="-15"/>
        </w:rPr>
        <w:t xml:space="preserve"> </w:t>
      </w:r>
      <w:r>
        <w:t>à</w:t>
      </w:r>
      <w:r>
        <w:rPr>
          <w:spacing w:val="-16"/>
        </w:rPr>
        <w:t xml:space="preserve"> </w:t>
      </w:r>
      <w:r>
        <w:t>assurer</w:t>
      </w:r>
      <w:r>
        <w:rPr>
          <w:spacing w:val="-14"/>
        </w:rPr>
        <w:t xml:space="preserve"> </w:t>
      </w:r>
      <w:r>
        <w:t>une</w:t>
      </w:r>
      <w:r>
        <w:rPr>
          <w:spacing w:val="-15"/>
        </w:rPr>
        <w:t xml:space="preserve"> </w:t>
      </w:r>
      <w:r>
        <w:t>certaine</w:t>
      </w:r>
      <w:r>
        <w:rPr>
          <w:spacing w:val="-15"/>
        </w:rPr>
        <w:t xml:space="preserve"> </w:t>
      </w:r>
      <w:r>
        <w:t>homogénéité</w:t>
      </w:r>
      <w:r>
        <w:rPr>
          <w:spacing w:val="-16"/>
        </w:rPr>
        <w:t xml:space="preserve"> </w:t>
      </w:r>
      <w:r>
        <w:t>dans la qualité</w:t>
      </w:r>
      <w:r>
        <w:rPr>
          <w:position w:val="4"/>
        </w:rPr>
        <w:t xml:space="preserve">́ </w:t>
      </w:r>
      <w:r>
        <w:t>et les conditions de sécurité</w:t>
      </w:r>
      <w:r>
        <w:rPr>
          <w:position w:val="4"/>
        </w:rPr>
        <w:t>́</w:t>
      </w:r>
      <w:r>
        <w:rPr>
          <w:spacing w:val="1"/>
          <w:position w:val="4"/>
        </w:rPr>
        <w:t xml:space="preserve"> </w:t>
      </w:r>
      <w:r>
        <w:t>;</w:t>
      </w:r>
    </w:p>
    <w:p w:rsidR="00731CB7" w:rsidRDefault="00AE6C8F">
      <w:pPr>
        <w:pStyle w:val="Corpsdetexte"/>
        <w:spacing w:before="138"/>
        <w:ind w:left="115"/>
        <w:jc w:val="both"/>
      </w:pPr>
      <w:r>
        <w:rPr>
          <w:rFonts w:ascii="Symbol" w:hAnsi="Symbol"/>
        </w:rPr>
        <w:t></w:t>
      </w:r>
      <w:r>
        <w:rPr>
          <w:rFonts w:ascii="Times New Roman" w:hAnsi="Times New Roman"/>
          <w:spacing w:val="56"/>
        </w:rPr>
        <w:t xml:space="preserve"> </w:t>
      </w:r>
      <w:r>
        <w:t>La rédaction de l’article L. 228-2 du code de l’environnement est précisée afin de prévoir que les</w:t>
      </w:r>
    </w:p>
    <w:p w:rsidR="00731CB7" w:rsidRDefault="00AE6C8F">
      <w:pPr>
        <w:pStyle w:val="Corpsdetexte"/>
        <w:spacing w:before="4" w:line="237" w:lineRule="auto"/>
        <w:ind w:left="475" w:right="104"/>
        <w:jc w:val="both"/>
      </w:pPr>
      <w:r>
        <w:t xml:space="preserve">« besoins et </w:t>
      </w:r>
      <w:r>
        <w:rPr>
          <w:spacing w:val="-3"/>
        </w:rPr>
        <w:t xml:space="preserve">contraintes </w:t>
      </w:r>
      <w:r>
        <w:t>de la circulation » se rapportent à la nature de l’aménagement cycla</w:t>
      </w:r>
      <w:r>
        <w:t>ble à mettre en œuvre et non à la décision même de les mettre en place ;</w:t>
      </w:r>
    </w:p>
    <w:p w:rsidR="00731CB7" w:rsidRDefault="00AE6C8F">
      <w:pPr>
        <w:pStyle w:val="Corpsdetexte"/>
        <w:spacing w:before="135"/>
        <w:ind w:left="475" w:right="104" w:hanging="360"/>
        <w:jc w:val="both"/>
      </w:pPr>
      <w:r>
        <w:rPr>
          <w:rFonts w:ascii="Symbol" w:hAnsi="Symbol"/>
        </w:rPr>
        <w:t></w:t>
      </w:r>
      <w:r>
        <w:rPr>
          <w:rFonts w:ascii="Times New Roman" w:hAnsi="Times New Roman"/>
        </w:rPr>
        <w:t xml:space="preserve"> </w:t>
      </w:r>
      <w:r>
        <w:t>L’évaluation faite par le gestionnaire de voirie du besoin et de la faisabilité d’un aménagement cyclable sur une voie interurbaine sera rendue publique. Le gestionnaire de la voiri</w:t>
      </w:r>
      <w:r>
        <w:t xml:space="preserve">e devra </w:t>
      </w:r>
      <w:r>
        <w:rPr>
          <w:spacing w:val="-3"/>
        </w:rPr>
        <w:t xml:space="preserve">évaluer, </w:t>
      </w:r>
      <w:r>
        <w:t>à l’occasion des réalisations ou réaménagements des voies interrurbaines, hors autoroutes</w:t>
      </w:r>
      <w:r>
        <w:rPr>
          <w:spacing w:val="-13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voies</w:t>
      </w:r>
      <w:r>
        <w:rPr>
          <w:spacing w:val="-17"/>
        </w:rPr>
        <w:t xml:space="preserve"> </w:t>
      </w:r>
      <w:r>
        <w:t>rapides,</w:t>
      </w:r>
      <w:r>
        <w:rPr>
          <w:spacing w:val="-19"/>
        </w:rPr>
        <w:t xml:space="preserve"> </w:t>
      </w:r>
      <w:r>
        <w:t>du</w:t>
      </w:r>
      <w:r>
        <w:rPr>
          <w:spacing w:val="-16"/>
        </w:rPr>
        <w:t xml:space="preserve"> </w:t>
      </w:r>
      <w:r>
        <w:t>besoin</w:t>
      </w:r>
      <w:r>
        <w:rPr>
          <w:spacing w:val="-15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réaliser</w:t>
      </w:r>
      <w:r>
        <w:rPr>
          <w:spacing w:val="-17"/>
        </w:rPr>
        <w:t xml:space="preserve"> </w:t>
      </w:r>
      <w:r>
        <w:t>un</w:t>
      </w:r>
      <w:r>
        <w:rPr>
          <w:spacing w:val="-20"/>
        </w:rPr>
        <w:t xml:space="preserve"> </w:t>
      </w:r>
      <w:r>
        <w:t>aménagement</w:t>
      </w:r>
      <w:r>
        <w:rPr>
          <w:spacing w:val="-15"/>
        </w:rPr>
        <w:t xml:space="preserve"> </w:t>
      </w:r>
      <w:r>
        <w:t>ou</w:t>
      </w:r>
      <w:r>
        <w:rPr>
          <w:spacing w:val="-15"/>
        </w:rPr>
        <w:t xml:space="preserve"> </w:t>
      </w:r>
      <w:r>
        <w:t>un</w:t>
      </w:r>
      <w:r>
        <w:rPr>
          <w:spacing w:val="-16"/>
        </w:rPr>
        <w:t xml:space="preserve"> </w:t>
      </w:r>
      <w:r>
        <w:t>itinéraire</w:t>
      </w:r>
      <w:r>
        <w:rPr>
          <w:spacing w:val="-18"/>
        </w:rPr>
        <w:t xml:space="preserve"> </w:t>
      </w:r>
      <w:r>
        <w:t>cyclable</w:t>
      </w:r>
      <w:r>
        <w:rPr>
          <w:spacing w:val="-14"/>
        </w:rPr>
        <w:t xml:space="preserve"> </w:t>
      </w:r>
      <w:r>
        <w:t>ainsi que</w:t>
      </w:r>
      <w:r>
        <w:rPr>
          <w:spacing w:val="-13"/>
        </w:rPr>
        <w:t xml:space="preserve"> </w:t>
      </w:r>
      <w:r>
        <w:t>sa</w:t>
      </w:r>
      <w:r>
        <w:rPr>
          <w:spacing w:val="-14"/>
        </w:rPr>
        <w:t xml:space="preserve"> </w:t>
      </w:r>
      <w:r>
        <w:t>faisabilité</w:t>
      </w:r>
      <w:r>
        <w:rPr>
          <w:spacing w:val="-13"/>
        </w:rPr>
        <w:t xml:space="preserve"> </w:t>
      </w:r>
      <w:r>
        <w:t>technique</w:t>
      </w:r>
      <w:r>
        <w:rPr>
          <w:spacing w:val="-13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financière.</w:t>
      </w:r>
      <w:r>
        <w:rPr>
          <w:spacing w:val="-13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besoin</w:t>
      </w:r>
      <w:r>
        <w:rPr>
          <w:spacing w:val="-10"/>
        </w:rPr>
        <w:t xml:space="preserve"> </w:t>
      </w:r>
      <w:r>
        <w:t>est</w:t>
      </w:r>
      <w:r>
        <w:rPr>
          <w:spacing w:val="-13"/>
        </w:rPr>
        <w:t xml:space="preserve"> </w:t>
      </w:r>
      <w:r>
        <w:t>avéré,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réalisation</w:t>
      </w:r>
      <w:r>
        <w:rPr>
          <w:spacing w:val="-14"/>
        </w:rPr>
        <w:t xml:space="preserve"> </w:t>
      </w:r>
      <w:r>
        <w:t>d’un</w:t>
      </w:r>
      <w:r>
        <w:rPr>
          <w:spacing w:val="-15"/>
        </w:rPr>
        <w:t xml:space="preserve"> </w:t>
      </w:r>
      <w:r>
        <w:t>aménagement ou d’un itinéraire cyclable est</w:t>
      </w:r>
      <w:r>
        <w:rPr>
          <w:spacing w:val="-3"/>
        </w:rPr>
        <w:t xml:space="preserve"> </w:t>
      </w:r>
      <w:r>
        <w:t>obligatoire.</w:t>
      </w:r>
    </w:p>
    <w:p w:rsidR="00731CB7" w:rsidRDefault="00731CB7">
      <w:pPr>
        <w:pStyle w:val="Corpsdetexte"/>
        <w:spacing w:before="6"/>
        <w:rPr>
          <w:sz w:val="26"/>
        </w:rPr>
      </w:pPr>
    </w:p>
    <w:p w:rsidR="00731CB7" w:rsidRDefault="0030305A">
      <w:pPr>
        <w:pStyle w:val="Titre1"/>
        <w:ind w:right="200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68128" behindDoc="1" locked="0" layoutInCell="1" allowOverlap="1">
                <wp:simplePos x="0" y="0"/>
                <wp:positionH relativeFrom="page">
                  <wp:posOffset>645160</wp:posOffset>
                </wp:positionH>
                <wp:positionV relativeFrom="paragraph">
                  <wp:posOffset>-16510</wp:posOffset>
                </wp:positionV>
                <wp:extent cx="6276975" cy="391604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6975" cy="3916045"/>
                          <a:chOff x="1016" y="-26"/>
                          <a:chExt cx="9885" cy="6167"/>
                        </a:xfrm>
                      </wpg:grpSpPr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26" y="-21"/>
                            <a:ext cx="986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26" y="6135"/>
                            <a:ext cx="986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21" y="-26"/>
                            <a:ext cx="0" cy="616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895" y="-26"/>
                            <a:ext cx="0" cy="616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25AC3D" id="Group 2" o:spid="_x0000_s1026" style="position:absolute;margin-left:50.8pt;margin-top:-1.3pt;width:494.25pt;height:308.35pt;z-index:-251748352;mso-position-horizontal-relative:page" coordorigin="1016,-26" coordsize="9885,6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">
                <v:line id="Line 6" o:spid="_x0000_s1027" style="position:absolute;visibility:visible;mso-wrap-style:square" from="1026,-21" to="10890,-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/>
                <v:line id="Line 5" o:spid="_x0000_s1028" style="position:absolute;visibility:visible;mso-wrap-style:square" from="1026,6135" to="10890,6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" strokeweight=".5pt"/>
                <v:line id="Line 4" o:spid="_x0000_s1029" style="position:absolute;visibility:visible;mso-wrap-style:square" from="1021,-26" to="1021,6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" strokeweight=".5pt"/>
                <v:line id="Line 3" o:spid="_x0000_s1030" style="position:absolute;visibility:visible;mso-wrap-style:square" from="10895,-26" to="10895,6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/>
                <w10:wrap anchorx="page"/>
              </v:group>
            </w:pict>
          </mc:Fallback>
        </mc:AlternateContent>
      </w:r>
      <w:r w:rsidR="00AE6C8F">
        <w:t>LE PLAN VELO</w:t>
      </w:r>
    </w:p>
    <w:p w:rsidR="00731CB7" w:rsidRDefault="00AE6C8F">
      <w:pPr>
        <w:pStyle w:val="Corpsdetexte"/>
        <w:spacing w:before="2" w:line="242" w:lineRule="auto"/>
        <w:ind w:left="115" w:right="110"/>
        <w:jc w:val="both"/>
      </w:pPr>
      <w:r>
        <w:t>Les mesures prévues par le projet de loi d’orientation des mobilités s’inscrivent dans la continuité du Plan Vélo présenté par le Gouvernement en septembre 2018, avec quatre orientations :</w:t>
      </w:r>
    </w:p>
    <w:p w:rsidR="00731CB7" w:rsidRDefault="00AE6C8F">
      <w:pPr>
        <w:pStyle w:val="Paragraphedeliste"/>
        <w:numPr>
          <w:ilvl w:val="0"/>
          <w:numId w:val="1"/>
        </w:numPr>
        <w:tabs>
          <w:tab w:val="left" w:pos="476"/>
        </w:tabs>
        <w:spacing w:before="128"/>
        <w:ind w:right="104"/>
        <w:rPr>
          <w:sz w:val="24"/>
        </w:rPr>
      </w:pPr>
      <w:r>
        <w:rPr>
          <w:b/>
          <w:sz w:val="24"/>
        </w:rPr>
        <w:t>Le développement d’aménagements cyclables de qualité</w:t>
      </w:r>
      <w:r>
        <w:rPr>
          <w:sz w:val="24"/>
        </w:rPr>
        <w:t xml:space="preserve">, </w:t>
      </w:r>
      <w:r>
        <w:rPr>
          <w:spacing w:val="-3"/>
          <w:sz w:val="24"/>
        </w:rPr>
        <w:t xml:space="preserve">avec </w:t>
      </w:r>
      <w:r>
        <w:rPr>
          <w:sz w:val="24"/>
        </w:rPr>
        <w:t>notammen</w:t>
      </w:r>
      <w:r>
        <w:rPr>
          <w:sz w:val="24"/>
        </w:rPr>
        <w:t xml:space="preserve">t un fonds national pour les mobilités actives </w:t>
      </w:r>
      <w:r>
        <w:rPr>
          <w:spacing w:val="-3"/>
          <w:sz w:val="24"/>
        </w:rPr>
        <w:t xml:space="preserve">doté </w:t>
      </w:r>
      <w:r>
        <w:rPr>
          <w:sz w:val="24"/>
        </w:rPr>
        <w:t>de 350M€ pour aider les collectivités à financer ces infrastructures, des appels à projet (lancés par l’ADEME au cours de l’automne) ou encore l’amélioration de la visibilité des passages piétons et de la</w:t>
      </w:r>
      <w:r>
        <w:rPr>
          <w:sz w:val="24"/>
        </w:rPr>
        <w:t xml:space="preserve"> circulation des vélos</w:t>
      </w:r>
      <w:r>
        <w:rPr>
          <w:spacing w:val="-10"/>
          <w:sz w:val="24"/>
        </w:rPr>
        <w:t xml:space="preserve"> </w:t>
      </w:r>
      <w:r>
        <w:rPr>
          <w:sz w:val="24"/>
        </w:rPr>
        <w:t>;</w:t>
      </w:r>
    </w:p>
    <w:p w:rsidR="00731CB7" w:rsidRDefault="00AE6C8F">
      <w:pPr>
        <w:pStyle w:val="Paragraphedeliste"/>
        <w:numPr>
          <w:ilvl w:val="0"/>
          <w:numId w:val="1"/>
        </w:numPr>
        <w:tabs>
          <w:tab w:val="left" w:pos="476"/>
        </w:tabs>
        <w:spacing w:line="242" w:lineRule="auto"/>
        <w:ind w:right="110"/>
        <w:rPr>
          <w:sz w:val="24"/>
        </w:rPr>
      </w:pPr>
      <w:r>
        <w:rPr>
          <w:b/>
          <w:sz w:val="24"/>
        </w:rPr>
        <w:t>La lutte contre le vol</w:t>
      </w:r>
      <w:r>
        <w:rPr>
          <w:sz w:val="24"/>
        </w:rPr>
        <w:t>, avec le marquage des vélos prévus dans la loi et le développement des stationnements sécurisés dans les gares. En France, 300 00 ménages sont victimes d’un vol de vélo chaque</w:t>
      </w:r>
      <w:r>
        <w:rPr>
          <w:spacing w:val="-1"/>
          <w:sz w:val="24"/>
        </w:rPr>
        <w:t xml:space="preserve"> </w:t>
      </w:r>
      <w:r>
        <w:rPr>
          <w:sz w:val="24"/>
        </w:rPr>
        <w:t>année.</w:t>
      </w:r>
    </w:p>
    <w:p w:rsidR="00731CB7" w:rsidRDefault="00AE6C8F">
      <w:pPr>
        <w:pStyle w:val="Paragraphedeliste"/>
        <w:numPr>
          <w:ilvl w:val="0"/>
          <w:numId w:val="1"/>
        </w:numPr>
        <w:tabs>
          <w:tab w:val="left" w:pos="476"/>
        </w:tabs>
        <w:spacing w:before="127"/>
        <w:ind w:right="106"/>
        <w:rPr>
          <w:sz w:val="24"/>
        </w:rPr>
      </w:pPr>
      <w:r>
        <w:rPr>
          <w:b/>
          <w:sz w:val="24"/>
        </w:rPr>
        <w:t>La mise en place d’un cad</w:t>
      </w:r>
      <w:r>
        <w:rPr>
          <w:b/>
          <w:sz w:val="24"/>
        </w:rPr>
        <w:t xml:space="preserve">re incitatif, </w:t>
      </w:r>
      <w:r>
        <w:rPr>
          <w:sz w:val="24"/>
        </w:rPr>
        <w:t>avec la mise en place du forfait mobilité durable pour encourager le développement de l’utilisation du vélo dans les trajets domicile-travail, l’introduction</w:t>
      </w:r>
      <w:r>
        <w:rPr>
          <w:spacing w:val="-15"/>
          <w:sz w:val="24"/>
        </w:rPr>
        <w:t xml:space="preserve"> </w:t>
      </w:r>
      <w:r>
        <w:rPr>
          <w:sz w:val="24"/>
        </w:rPr>
        <w:t>du</w:t>
      </w:r>
      <w:r>
        <w:rPr>
          <w:spacing w:val="-15"/>
          <w:sz w:val="24"/>
        </w:rPr>
        <w:t xml:space="preserve"> </w:t>
      </w:r>
      <w:r>
        <w:rPr>
          <w:sz w:val="24"/>
        </w:rPr>
        <w:t>vélo</w:t>
      </w:r>
      <w:r>
        <w:rPr>
          <w:spacing w:val="-15"/>
          <w:sz w:val="24"/>
        </w:rPr>
        <w:t xml:space="preserve"> </w:t>
      </w:r>
      <w:r>
        <w:rPr>
          <w:sz w:val="24"/>
        </w:rPr>
        <w:t>dans</w:t>
      </w:r>
      <w:r>
        <w:rPr>
          <w:spacing w:val="-14"/>
          <w:sz w:val="24"/>
        </w:rPr>
        <w:t xml:space="preserve"> </w:t>
      </w:r>
      <w:r>
        <w:rPr>
          <w:sz w:val="24"/>
        </w:rPr>
        <w:t>le</w:t>
      </w:r>
      <w:r>
        <w:rPr>
          <w:spacing w:val="-13"/>
          <w:sz w:val="24"/>
        </w:rPr>
        <w:t xml:space="preserve"> </w:t>
      </w:r>
      <w:r>
        <w:rPr>
          <w:sz w:val="24"/>
        </w:rPr>
        <w:t>barème</w:t>
      </w:r>
      <w:r>
        <w:rPr>
          <w:spacing w:val="-13"/>
          <w:sz w:val="24"/>
        </w:rPr>
        <w:t xml:space="preserve"> </w:t>
      </w:r>
      <w:r>
        <w:rPr>
          <w:sz w:val="24"/>
        </w:rPr>
        <w:t>fiscal,</w:t>
      </w:r>
      <w:r>
        <w:rPr>
          <w:spacing w:val="-14"/>
          <w:sz w:val="24"/>
        </w:rPr>
        <w:t xml:space="preserve"> </w:t>
      </w:r>
      <w:r>
        <w:rPr>
          <w:sz w:val="24"/>
        </w:rPr>
        <w:t>ou</w:t>
      </w:r>
      <w:r>
        <w:rPr>
          <w:spacing w:val="-15"/>
          <w:sz w:val="24"/>
        </w:rPr>
        <w:t xml:space="preserve"> </w:t>
      </w:r>
      <w:r>
        <w:rPr>
          <w:sz w:val="24"/>
        </w:rPr>
        <w:t>encore</w:t>
      </w:r>
      <w:r>
        <w:rPr>
          <w:spacing w:val="-13"/>
          <w:sz w:val="24"/>
        </w:rPr>
        <w:t xml:space="preserve"> </w:t>
      </w:r>
      <w:r>
        <w:rPr>
          <w:sz w:val="24"/>
        </w:rPr>
        <w:t>le</w:t>
      </w:r>
      <w:r>
        <w:rPr>
          <w:spacing w:val="-13"/>
          <w:sz w:val="24"/>
        </w:rPr>
        <w:t xml:space="preserve"> </w:t>
      </w:r>
      <w:r>
        <w:rPr>
          <w:sz w:val="24"/>
        </w:rPr>
        <w:t>soutien</w:t>
      </w:r>
      <w:r>
        <w:rPr>
          <w:spacing w:val="-15"/>
          <w:sz w:val="24"/>
        </w:rPr>
        <w:t xml:space="preserve"> </w:t>
      </w:r>
      <w:r>
        <w:rPr>
          <w:sz w:val="24"/>
        </w:rPr>
        <w:t>à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mise</w:t>
      </w:r>
      <w:r>
        <w:rPr>
          <w:spacing w:val="-18"/>
          <w:sz w:val="24"/>
        </w:rPr>
        <w:t xml:space="preserve"> </w:t>
      </w:r>
      <w:r>
        <w:rPr>
          <w:sz w:val="24"/>
        </w:rPr>
        <w:t>à</w:t>
      </w:r>
      <w:r>
        <w:rPr>
          <w:spacing w:val="-14"/>
          <w:sz w:val="24"/>
        </w:rPr>
        <w:t xml:space="preserve"> </w:t>
      </w:r>
      <w:r>
        <w:rPr>
          <w:sz w:val="24"/>
        </w:rPr>
        <w:t>disposition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flottes de vélos par les entreprises</w:t>
      </w:r>
      <w:r>
        <w:rPr>
          <w:spacing w:val="8"/>
          <w:sz w:val="24"/>
        </w:rPr>
        <w:t xml:space="preserve"> </w:t>
      </w:r>
      <w:r>
        <w:rPr>
          <w:sz w:val="24"/>
        </w:rPr>
        <w:t>;</w:t>
      </w:r>
    </w:p>
    <w:p w:rsidR="00731CB7" w:rsidRDefault="00AE6C8F">
      <w:pPr>
        <w:pStyle w:val="Paragraphedeliste"/>
        <w:numPr>
          <w:ilvl w:val="0"/>
          <w:numId w:val="1"/>
        </w:numPr>
        <w:tabs>
          <w:tab w:val="left" w:pos="476"/>
        </w:tabs>
        <w:spacing w:line="242" w:lineRule="auto"/>
        <w:rPr>
          <w:sz w:val="24"/>
        </w:rPr>
      </w:pPr>
      <w:r>
        <w:rPr>
          <w:b/>
          <w:sz w:val="24"/>
        </w:rPr>
        <w:t xml:space="preserve">Une culture du vélo, </w:t>
      </w:r>
      <w:r>
        <w:rPr>
          <w:spacing w:val="-3"/>
          <w:sz w:val="24"/>
        </w:rPr>
        <w:t xml:space="preserve">avec </w:t>
      </w:r>
      <w:r>
        <w:rPr>
          <w:sz w:val="24"/>
        </w:rPr>
        <w:t>la généralisation du « savoir rouler », le déploiement des plans de mobilité scolaires.</w:t>
      </w:r>
    </w:p>
    <w:p w:rsidR="00731CB7" w:rsidRDefault="00731CB7">
      <w:pPr>
        <w:pStyle w:val="Corpsdetexte"/>
        <w:spacing w:before="7"/>
        <w:rPr>
          <w:sz w:val="23"/>
        </w:rPr>
      </w:pPr>
    </w:p>
    <w:p w:rsidR="00731CB7" w:rsidRDefault="00AE6C8F">
      <w:pPr>
        <w:spacing w:before="1" w:line="242" w:lineRule="auto"/>
        <w:ind w:left="115" w:right="105"/>
        <w:jc w:val="both"/>
        <w:rPr>
          <w:sz w:val="24"/>
        </w:rPr>
      </w:pPr>
      <w:r>
        <w:rPr>
          <w:sz w:val="24"/>
        </w:rPr>
        <w:t>Sur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cette</w:t>
      </w:r>
      <w:r>
        <w:rPr>
          <w:spacing w:val="-7"/>
          <w:sz w:val="24"/>
        </w:rPr>
        <w:t xml:space="preserve"> </w:t>
      </w:r>
      <w:r>
        <w:rPr>
          <w:sz w:val="24"/>
        </w:rPr>
        <w:t>base,</w:t>
      </w:r>
      <w:r>
        <w:rPr>
          <w:spacing w:val="-7"/>
          <w:sz w:val="24"/>
        </w:rPr>
        <w:t xml:space="preserve"> </w:t>
      </w:r>
      <w:r>
        <w:rPr>
          <w:sz w:val="24"/>
        </w:rPr>
        <w:t>l’objectif</w:t>
      </w:r>
      <w:r>
        <w:rPr>
          <w:spacing w:val="-7"/>
          <w:sz w:val="24"/>
        </w:rPr>
        <w:t xml:space="preserve"> </w:t>
      </w:r>
      <w:r>
        <w:rPr>
          <w:sz w:val="24"/>
        </w:rPr>
        <w:t>du</w:t>
      </w:r>
      <w:r>
        <w:rPr>
          <w:spacing w:val="-9"/>
          <w:sz w:val="24"/>
        </w:rPr>
        <w:t xml:space="preserve"> </w:t>
      </w:r>
      <w:r>
        <w:rPr>
          <w:sz w:val="24"/>
        </w:rPr>
        <w:t>Gouvernement</w:t>
      </w:r>
      <w:r>
        <w:rPr>
          <w:spacing w:val="-8"/>
          <w:sz w:val="24"/>
        </w:rPr>
        <w:t xml:space="preserve"> </w:t>
      </w:r>
      <w:r>
        <w:rPr>
          <w:sz w:val="24"/>
        </w:rPr>
        <w:t>est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multiplier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par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trois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part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du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vélo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dans</w:t>
      </w:r>
      <w:r>
        <w:rPr>
          <w:spacing w:val="-12"/>
          <w:sz w:val="24"/>
        </w:rPr>
        <w:t xml:space="preserve"> </w:t>
      </w:r>
      <w:r>
        <w:rPr>
          <w:sz w:val="24"/>
        </w:rPr>
        <w:t>les</w:t>
      </w:r>
      <w:r>
        <w:rPr>
          <w:spacing w:val="-7"/>
          <w:sz w:val="24"/>
        </w:rPr>
        <w:t xml:space="preserve"> </w:t>
      </w:r>
      <w:r>
        <w:rPr>
          <w:sz w:val="24"/>
        </w:rPr>
        <w:t>trajets du quotidien, en passant de 2,7% à 9% en</w:t>
      </w:r>
      <w:r>
        <w:rPr>
          <w:spacing w:val="-7"/>
          <w:sz w:val="24"/>
        </w:rPr>
        <w:t xml:space="preserve"> </w:t>
      </w:r>
      <w:r>
        <w:rPr>
          <w:sz w:val="24"/>
        </w:rPr>
        <w:t>2024.</w:t>
      </w:r>
    </w:p>
    <w:sectPr w:rsidR="00731CB7">
      <w:footerReference w:type="default" r:id="rId7"/>
      <w:pgSz w:w="11910" w:h="16840"/>
      <w:pgMar w:top="1600" w:right="1020" w:bottom="440" w:left="1020" w:header="0" w:footer="2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C8F" w:rsidRDefault="00AE6C8F">
      <w:r>
        <w:separator/>
      </w:r>
    </w:p>
  </w:endnote>
  <w:endnote w:type="continuationSeparator" w:id="0">
    <w:p w:rsidR="00AE6C8F" w:rsidRDefault="00AE6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CB7" w:rsidRDefault="0030305A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3684905</wp:posOffset>
              </wp:positionH>
              <wp:positionV relativeFrom="page">
                <wp:posOffset>10398125</wp:posOffset>
              </wp:positionV>
              <wp:extent cx="115570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1CB7" w:rsidRDefault="00AE6C8F">
                          <w:pPr>
                            <w:spacing w:before="2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15pt;margin-top:818.75pt;width:9.1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" filled="f" stroked="f">
              <v:textbox inset="0,0,0,0">
                <w:txbxContent>
                  <w:p w:rsidR="00731CB7" w:rsidRDefault="00AE6C8F">
                    <w:pPr>
                      <w:spacing w:before="2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C8F" w:rsidRDefault="00AE6C8F">
      <w:r>
        <w:separator/>
      </w:r>
    </w:p>
  </w:footnote>
  <w:footnote w:type="continuationSeparator" w:id="0">
    <w:p w:rsidR="00AE6C8F" w:rsidRDefault="00AE6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C501E"/>
    <w:multiLevelType w:val="hybridMultilevel"/>
    <w:tmpl w:val="94C4AD04"/>
    <w:lvl w:ilvl="0" w:tplc="F8602FBE">
      <w:numFmt w:val="bullet"/>
      <w:lvlText w:val=""/>
      <w:lvlJc w:val="left"/>
      <w:pPr>
        <w:ind w:left="475" w:hanging="360"/>
      </w:pPr>
      <w:rPr>
        <w:rFonts w:ascii="Wingdings" w:eastAsia="Wingdings" w:hAnsi="Wingdings" w:cs="Wingdings" w:hint="default"/>
        <w:w w:val="100"/>
        <w:sz w:val="24"/>
        <w:szCs w:val="24"/>
        <w:lang w:val="fr-FR" w:eastAsia="fr-FR" w:bidi="fr-FR"/>
      </w:rPr>
    </w:lvl>
    <w:lvl w:ilvl="1" w:tplc="D69A906C">
      <w:numFmt w:val="bullet"/>
      <w:lvlText w:val="•"/>
      <w:lvlJc w:val="left"/>
      <w:pPr>
        <w:ind w:left="1418" w:hanging="360"/>
      </w:pPr>
      <w:rPr>
        <w:rFonts w:hint="default"/>
        <w:lang w:val="fr-FR" w:eastAsia="fr-FR" w:bidi="fr-FR"/>
      </w:rPr>
    </w:lvl>
    <w:lvl w:ilvl="2" w:tplc="1242D7C4">
      <w:numFmt w:val="bullet"/>
      <w:lvlText w:val="•"/>
      <w:lvlJc w:val="left"/>
      <w:pPr>
        <w:ind w:left="2357" w:hanging="360"/>
      </w:pPr>
      <w:rPr>
        <w:rFonts w:hint="default"/>
        <w:lang w:val="fr-FR" w:eastAsia="fr-FR" w:bidi="fr-FR"/>
      </w:rPr>
    </w:lvl>
    <w:lvl w:ilvl="3" w:tplc="20721430">
      <w:numFmt w:val="bullet"/>
      <w:lvlText w:val="•"/>
      <w:lvlJc w:val="left"/>
      <w:pPr>
        <w:ind w:left="3295" w:hanging="360"/>
      </w:pPr>
      <w:rPr>
        <w:rFonts w:hint="default"/>
        <w:lang w:val="fr-FR" w:eastAsia="fr-FR" w:bidi="fr-FR"/>
      </w:rPr>
    </w:lvl>
    <w:lvl w:ilvl="4" w:tplc="D2C44E72">
      <w:numFmt w:val="bullet"/>
      <w:lvlText w:val="•"/>
      <w:lvlJc w:val="left"/>
      <w:pPr>
        <w:ind w:left="4234" w:hanging="360"/>
      </w:pPr>
      <w:rPr>
        <w:rFonts w:hint="default"/>
        <w:lang w:val="fr-FR" w:eastAsia="fr-FR" w:bidi="fr-FR"/>
      </w:rPr>
    </w:lvl>
    <w:lvl w:ilvl="5" w:tplc="DC369C26">
      <w:numFmt w:val="bullet"/>
      <w:lvlText w:val="•"/>
      <w:lvlJc w:val="left"/>
      <w:pPr>
        <w:ind w:left="5172" w:hanging="360"/>
      </w:pPr>
      <w:rPr>
        <w:rFonts w:hint="default"/>
        <w:lang w:val="fr-FR" w:eastAsia="fr-FR" w:bidi="fr-FR"/>
      </w:rPr>
    </w:lvl>
    <w:lvl w:ilvl="6" w:tplc="C3869314">
      <w:numFmt w:val="bullet"/>
      <w:lvlText w:val="•"/>
      <w:lvlJc w:val="left"/>
      <w:pPr>
        <w:ind w:left="6111" w:hanging="360"/>
      </w:pPr>
      <w:rPr>
        <w:rFonts w:hint="default"/>
        <w:lang w:val="fr-FR" w:eastAsia="fr-FR" w:bidi="fr-FR"/>
      </w:rPr>
    </w:lvl>
    <w:lvl w:ilvl="7" w:tplc="05AC05F6">
      <w:numFmt w:val="bullet"/>
      <w:lvlText w:val="•"/>
      <w:lvlJc w:val="left"/>
      <w:pPr>
        <w:ind w:left="7049" w:hanging="360"/>
      </w:pPr>
      <w:rPr>
        <w:rFonts w:hint="default"/>
        <w:lang w:val="fr-FR" w:eastAsia="fr-FR" w:bidi="fr-FR"/>
      </w:rPr>
    </w:lvl>
    <w:lvl w:ilvl="8" w:tplc="16A04756">
      <w:numFmt w:val="bullet"/>
      <w:lvlText w:val="•"/>
      <w:lvlJc w:val="left"/>
      <w:pPr>
        <w:ind w:left="7988" w:hanging="360"/>
      </w:pPr>
      <w:rPr>
        <w:rFonts w:hint="default"/>
        <w:lang w:val="fr-FR" w:eastAsia="fr-FR" w:bidi="fr-F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CB7"/>
    <w:rsid w:val="0030305A"/>
    <w:rsid w:val="00731CB7"/>
    <w:rsid w:val="00AE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4C8C46"/>
  <w15:docId w15:val="{77EC8905-26CC-4C94-BA38-8AEA960F0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 w:eastAsia="fr-FR" w:bidi="fr-FR"/>
    </w:rPr>
  </w:style>
  <w:style w:type="paragraph" w:styleId="Titre1">
    <w:name w:val="heading 1"/>
    <w:basedOn w:val="Normal"/>
    <w:uiPriority w:val="9"/>
    <w:qFormat/>
    <w:pPr>
      <w:ind w:left="2013" w:right="114"/>
      <w:jc w:val="center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134"/>
      <w:ind w:left="475" w:right="10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915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Cécile AUGIER</dc:creator>
  <cp:lastModifiedBy>Sandrine</cp:lastModifiedBy>
  <cp:revision>2</cp:revision>
  <dcterms:created xsi:type="dcterms:W3CDTF">2019-06-28T16:06:00Z</dcterms:created>
  <dcterms:modified xsi:type="dcterms:W3CDTF">2019-06-28T16:06:00Z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2019-06-28T00:00:00Z</vt:filetime>
  </property>
</Properties>
</file>